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EC0BA" w14:textId="744331F0" w:rsidR="00F37758" w:rsidRPr="00F25496" w:rsidRDefault="00F37758" w:rsidP="00F377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2301</w:t>
      </w:r>
      <w:r>
        <w:rPr>
          <w:b/>
          <w:i/>
          <w:noProof/>
          <w:sz w:val="28"/>
        </w:rPr>
        <w:t>7</w:t>
      </w:r>
    </w:p>
    <w:p w14:paraId="6AF4445C" w14:textId="77777777" w:rsidR="00F37758" w:rsidRPr="006431AF" w:rsidRDefault="00F37758" w:rsidP="00F37758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37EF5E62" w14:textId="77777777" w:rsidR="00F37758" w:rsidRDefault="00F37758" w:rsidP="00F377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</w:p>
    <w:p w14:paraId="7504A1CD" w14:textId="77777777" w:rsidR="00F37758" w:rsidRDefault="00F37758" w:rsidP="00F3775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4DC02B42" w14:textId="62EAB853" w:rsidR="00F37758" w:rsidRDefault="00F37758" w:rsidP="00F3775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Cs/>
          <w:sz w:val="22"/>
          <w:szCs w:val="22"/>
        </w:rPr>
        <w:t xml:space="preserve">LS on RAN3 agreements for NR </w:t>
      </w:r>
      <w:proofErr w:type="spellStart"/>
      <w:r>
        <w:rPr>
          <w:rFonts w:cs="Arial"/>
          <w:bCs/>
          <w:sz w:val="22"/>
          <w:szCs w:val="22"/>
        </w:rPr>
        <w:t>QoE</w:t>
      </w:r>
      <w:proofErr w:type="spellEnd"/>
    </w:p>
    <w:p w14:paraId="6048717F" w14:textId="77777777" w:rsidR="00F37758" w:rsidRDefault="00F37758" w:rsidP="00F3775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ab/>
        <w:t>Information, discussion</w:t>
      </w:r>
    </w:p>
    <w:p w14:paraId="78B75DD0" w14:textId="5636EBE7" w:rsidR="00F37758" w:rsidRDefault="00F37758" w:rsidP="00F37758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4"/>
          <w:szCs w:val="28"/>
        </w:rPr>
      </w:pPr>
      <w:r>
        <w:rPr>
          <w:b/>
        </w:rPr>
        <w:t>Agenda Item:  6.1</w:t>
      </w:r>
    </w:p>
    <w:p w14:paraId="10F42F14" w14:textId="77777777" w:rsidR="00F37758" w:rsidRDefault="00F37758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4"/>
          <w:szCs w:val="28"/>
        </w:rPr>
      </w:pPr>
    </w:p>
    <w:p w14:paraId="23C33339" w14:textId="2D96E5A1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4"/>
          <w:szCs w:val="28"/>
        </w:rPr>
        <w:t>3GPP TSG-RAN WG3 Meeting #115-e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/>
          <w:b/>
          <w:sz w:val="28"/>
          <w:szCs w:val="28"/>
        </w:rPr>
        <w:t>R3-22</w:t>
      </w:r>
      <w:r>
        <w:rPr>
          <w:rFonts w:eastAsia="DengXian" w:cs="Arial"/>
          <w:b/>
          <w:sz w:val="28"/>
          <w:szCs w:val="28"/>
          <w:lang w:eastAsia="zh-CN"/>
        </w:rPr>
        <w:t>28</w:t>
      </w:r>
      <w:r w:rsidR="006303B6">
        <w:rPr>
          <w:rFonts w:eastAsia="DengXian" w:cs="Arial"/>
          <w:b/>
          <w:sz w:val="28"/>
          <w:szCs w:val="28"/>
          <w:lang w:eastAsia="zh-CN"/>
        </w:rPr>
        <w:t>90</w:t>
      </w:r>
    </w:p>
    <w:p w14:paraId="23C3333A" w14:textId="77777777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 xml:space="preserve">Online, </w:t>
      </w:r>
      <w:r>
        <w:rPr>
          <w:rFonts w:eastAsia="DengXian" w:cs="Arial"/>
          <w:b/>
          <w:iCs/>
          <w:sz w:val="24"/>
          <w:szCs w:val="28"/>
          <w:lang w:eastAsia="zh-CN"/>
        </w:rPr>
        <w:t>Feb</w:t>
      </w:r>
      <w:r>
        <w:rPr>
          <w:rFonts w:cs="Arial"/>
          <w:b/>
          <w:iCs/>
          <w:sz w:val="24"/>
          <w:szCs w:val="28"/>
        </w:rPr>
        <w:t xml:space="preserve"> 21 – Mar 3 2022</w:t>
      </w:r>
    </w:p>
    <w:p w14:paraId="23C3333B" w14:textId="77777777" w:rsidR="006434E6" w:rsidRDefault="006434E6">
      <w:pPr>
        <w:pStyle w:val="Header"/>
        <w:rPr>
          <w:rFonts w:cs="Arial"/>
          <w:b/>
          <w:bCs/>
          <w:sz w:val="22"/>
          <w:szCs w:val="22"/>
        </w:rPr>
      </w:pPr>
    </w:p>
    <w:p w14:paraId="23C3333C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Title: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LS on RAN3 agreements for NR </w:t>
      </w:r>
      <w:proofErr w:type="spellStart"/>
      <w:r>
        <w:rPr>
          <w:rFonts w:cs="Arial"/>
          <w:bCs/>
          <w:sz w:val="22"/>
          <w:szCs w:val="22"/>
        </w:rPr>
        <w:t>QoE</w:t>
      </w:r>
      <w:proofErr w:type="spellEnd"/>
    </w:p>
    <w:p w14:paraId="23C3333D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Response to:</w:t>
      </w:r>
      <w:r>
        <w:rPr>
          <w:rFonts w:cs="Arial"/>
          <w:sz w:val="22"/>
          <w:szCs w:val="22"/>
        </w:rPr>
        <w:tab/>
        <w:t>R3-221672/R2-2202026</w:t>
      </w:r>
    </w:p>
    <w:p w14:paraId="23C3333E" w14:textId="77777777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Release:</w:t>
      </w:r>
      <w:r>
        <w:rPr>
          <w:rFonts w:cs="Arial"/>
          <w:bCs/>
          <w:sz w:val="22"/>
          <w:szCs w:val="22"/>
        </w:rPr>
        <w:tab/>
        <w:t>Rel-17</w:t>
      </w:r>
    </w:p>
    <w:p w14:paraId="23C3333F" w14:textId="77777777" w:rsidR="006434E6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</w:rPr>
      </w:pPr>
      <w:r>
        <w:rPr>
          <w:rFonts w:cs="Arial"/>
          <w:b/>
          <w:sz w:val="22"/>
          <w:szCs w:val="22"/>
        </w:rPr>
        <w:t>Work Item:</w:t>
      </w:r>
      <w:r>
        <w:rPr>
          <w:rFonts w:cs="Arial"/>
          <w:bCs/>
          <w:sz w:val="22"/>
          <w:szCs w:val="22"/>
        </w:rPr>
        <w:tab/>
        <w:t>NR_Q</w:t>
      </w:r>
      <w:r>
        <w:rPr>
          <w:rFonts w:eastAsia="SimSun" w:cs="Arial" w:hint="eastAsia"/>
          <w:bCs/>
          <w:sz w:val="22"/>
          <w:szCs w:val="22"/>
          <w:lang w:val="en-US"/>
        </w:rPr>
        <w:t>o</w:t>
      </w:r>
      <w:r>
        <w:rPr>
          <w:rFonts w:cs="Arial"/>
          <w:bCs/>
          <w:sz w:val="22"/>
          <w:szCs w:val="22"/>
        </w:rPr>
        <w:t>E-Core</w:t>
      </w:r>
    </w:p>
    <w:p w14:paraId="23C33340" w14:textId="5FACFB9C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Source:</w:t>
      </w:r>
      <w:r>
        <w:rPr>
          <w:rFonts w:cs="Arial"/>
          <w:b/>
          <w:sz w:val="22"/>
          <w:szCs w:val="22"/>
        </w:rPr>
        <w:tab/>
      </w:r>
      <w:r w:rsidR="00CE0CA4">
        <w:rPr>
          <w:rFonts w:cs="Arial"/>
          <w:bCs/>
          <w:sz w:val="22"/>
          <w:szCs w:val="22"/>
        </w:rPr>
        <w:t>RAN3</w:t>
      </w:r>
    </w:p>
    <w:p w14:paraId="23C33341" w14:textId="77777777" w:rsidR="006434E6" w:rsidRPr="00327B3D" w:rsidRDefault="0016419D">
      <w:pPr>
        <w:spacing w:after="60"/>
        <w:ind w:left="1985" w:hanging="1985"/>
        <w:rPr>
          <w:rFonts w:cs="Arial"/>
          <w:bCs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To:</w:t>
      </w:r>
      <w:r w:rsidRPr="00327B3D">
        <w:rPr>
          <w:rFonts w:cs="Arial"/>
          <w:bCs/>
          <w:sz w:val="22"/>
          <w:szCs w:val="22"/>
          <w:lang w:val="sv-SE"/>
        </w:rPr>
        <w:tab/>
      </w:r>
      <w:r w:rsidRPr="00327B3D">
        <w:rPr>
          <w:rFonts w:eastAsia="SimSun" w:cs="Arial"/>
          <w:bCs/>
          <w:sz w:val="22"/>
          <w:szCs w:val="22"/>
          <w:lang w:val="sv-SE"/>
        </w:rPr>
        <w:t>RAN2, SA4, SA5</w:t>
      </w:r>
    </w:p>
    <w:p w14:paraId="23C33342" w14:textId="793C3BA0" w:rsidR="006434E6" w:rsidRPr="00327B3D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Cc:</w:t>
      </w:r>
      <w:r w:rsidRPr="00327B3D">
        <w:rPr>
          <w:rFonts w:cs="Arial"/>
          <w:color w:val="000000"/>
          <w:sz w:val="22"/>
          <w:szCs w:val="22"/>
          <w:lang w:val="sv-SE"/>
        </w:rPr>
        <w:tab/>
      </w:r>
      <w:r w:rsidR="003C40C5">
        <w:rPr>
          <w:rFonts w:cs="Arial"/>
          <w:color w:val="000000"/>
          <w:sz w:val="22"/>
          <w:szCs w:val="22"/>
          <w:lang w:val="sv-SE"/>
        </w:rPr>
        <w:t>-</w:t>
      </w:r>
    </w:p>
    <w:p w14:paraId="23C33343" w14:textId="77777777" w:rsidR="006434E6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  <w:sz w:val="22"/>
          <w:szCs w:val="22"/>
        </w:rPr>
        <w:tab/>
      </w:r>
    </w:p>
    <w:p w14:paraId="23C33344" w14:textId="77777777" w:rsidR="006434E6" w:rsidRDefault="0016419D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="Arial" w:hAnsi="Arial" w:cs="Arial"/>
          <w:bCs/>
          <w:sz w:val="22"/>
          <w:szCs w:val="22"/>
          <w:lang w:val="sr-Latn-RS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Name: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Pei Li</w:t>
      </w:r>
    </w:p>
    <w:p w14:paraId="23C33345" w14:textId="77777777" w:rsidR="006434E6" w:rsidRDefault="0016419D">
      <w:pPr>
        <w:pStyle w:val="paragraph"/>
        <w:spacing w:before="0" w:beforeAutospacing="0" w:after="0" w:afterAutospacing="0"/>
        <w:ind w:left="54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Cs/>
          <w:sz w:val="22"/>
          <w:szCs w:val="22"/>
        </w:rPr>
        <w:tab/>
        <w:t>lip104@chinaunicom.cn</w:t>
      </w:r>
    </w:p>
    <w:p w14:paraId="23C33346" w14:textId="77777777" w:rsidR="006434E6" w:rsidRPr="008625BE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22"/>
          <w:szCs w:val="22"/>
          <w:lang w:val="fr-FR"/>
        </w:rPr>
      </w:pPr>
      <w:r w:rsidRPr="008625BE">
        <w:rPr>
          <w:rStyle w:val="eop"/>
          <w:rFonts w:ascii="Arial" w:hAnsi="Arial" w:cs="Arial"/>
          <w:sz w:val="22"/>
          <w:szCs w:val="22"/>
          <w:lang w:val="fr-FR"/>
        </w:rPr>
        <w:t> </w:t>
      </w:r>
    </w:p>
    <w:p w14:paraId="23C33347" w14:textId="77777777" w:rsidR="006434E6" w:rsidRDefault="0016419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00FF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23C33348" w14:textId="77777777" w:rsidR="006434E6" w:rsidRDefault="0016419D">
      <w:pPr>
        <w:pStyle w:val="Header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                         </w:t>
      </w:r>
    </w:p>
    <w:p w14:paraId="23C33349" w14:textId="77777777" w:rsidR="006434E6" w:rsidRDefault="0016419D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cs="Arial"/>
          <w:b/>
          <w:sz w:val="22"/>
          <w:szCs w:val="22"/>
        </w:rPr>
        <w:t>Attachments:</w:t>
      </w:r>
      <w:r>
        <w:rPr>
          <w:rFonts w:cs="Arial"/>
          <w:bCs/>
        </w:rPr>
        <w:tab/>
      </w:r>
      <w:r>
        <w:rPr>
          <w:rFonts w:asciiTheme="minorHAnsi" w:hAnsiTheme="minorHAnsi" w:cstheme="minorHAnsi"/>
          <w:bCs/>
        </w:rPr>
        <w:t>-</w:t>
      </w:r>
    </w:p>
    <w:p w14:paraId="23C3334A" w14:textId="77777777" w:rsidR="006434E6" w:rsidRDefault="006434E6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23C3334B" w14:textId="77777777" w:rsidR="006434E6" w:rsidRDefault="006434E6">
      <w:pPr>
        <w:spacing w:before="120" w:after="0"/>
        <w:rPr>
          <w:rFonts w:asciiTheme="minorHAnsi" w:hAnsiTheme="minorHAnsi" w:cstheme="minorHAnsi"/>
          <w:b/>
        </w:rPr>
      </w:pPr>
    </w:p>
    <w:p w14:paraId="23C3334C" w14:textId="77777777" w:rsidR="006434E6" w:rsidRDefault="0016419D">
      <w:r>
        <w:rPr>
          <w:rFonts w:cs="Arial"/>
          <w:b/>
        </w:rPr>
        <w:t>1. Overall Description:</w:t>
      </w:r>
    </w:p>
    <w:p w14:paraId="23C3334D" w14:textId="0B84971A" w:rsidR="006434E6" w:rsidRDefault="0016419D">
      <w:pPr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b/>
          <w:bCs/>
          <w:sz w:val="24"/>
          <w:szCs w:val="24"/>
          <w:u w:val="single"/>
        </w:rPr>
        <w:t>RAN3 agreements in #115e meeting</w:t>
      </w:r>
      <w:r w:rsidR="001C4320">
        <w:rPr>
          <w:rFonts w:cs="Arial"/>
          <w:b/>
          <w:bCs/>
          <w:sz w:val="24"/>
          <w:szCs w:val="24"/>
          <w:u w:val="single"/>
        </w:rPr>
        <w:t xml:space="preserve"> which impact </w:t>
      </w:r>
      <w:r w:rsidR="0072345E">
        <w:rPr>
          <w:rFonts w:cs="Arial"/>
          <w:b/>
          <w:bCs/>
          <w:sz w:val="24"/>
          <w:szCs w:val="24"/>
          <w:u w:val="single"/>
        </w:rPr>
        <w:t xml:space="preserve">may incur </w:t>
      </w:r>
      <w:r w:rsidR="00CC4F4F">
        <w:rPr>
          <w:rFonts w:cs="Arial"/>
          <w:b/>
          <w:bCs/>
          <w:sz w:val="24"/>
          <w:szCs w:val="24"/>
          <w:u w:val="single"/>
        </w:rPr>
        <w:t>RAN2</w:t>
      </w:r>
      <w:r w:rsidR="0072345E">
        <w:rPr>
          <w:rFonts w:cs="Arial"/>
          <w:b/>
          <w:bCs/>
          <w:sz w:val="24"/>
          <w:szCs w:val="24"/>
          <w:u w:val="single"/>
        </w:rPr>
        <w:t>/SA4/SA5 impact</w:t>
      </w:r>
      <w:r>
        <w:rPr>
          <w:rFonts w:cs="Arial"/>
          <w:b/>
          <w:bCs/>
          <w:sz w:val="24"/>
          <w:szCs w:val="24"/>
          <w:u w:val="single"/>
        </w:rPr>
        <w:t>:</w:t>
      </w:r>
    </w:p>
    <w:p w14:paraId="23C3334F" w14:textId="77777777" w:rsidR="006434E6" w:rsidRDefault="006434E6">
      <w:pPr>
        <w:rPr>
          <w:rFonts w:cs="Arial"/>
          <w:b/>
          <w:bCs/>
          <w:sz w:val="24"/>
          <w:szCs w:val="24"/>
          <w:u w:val="single"/>
        </w:rPr>
      </w:pPr>
    </w:p>
    <w:p w14:paraId="23C33350" w14:textId="3CDB02F0" w:rsidR="006434E6" w:rsidRPr="00327B3D" w:rsidRDefault="0016419D">
      <w:pPr>
        <w:rPr>
          <w:rFonts w:cs="Arial"/>
          <w:u w:val="single"/>
        </w:rPr>
      </w:pPr>
      <w:r>
        <w:rPr>
          <w:rFonts w:eastAsia="SimSun" w:cs="Arial" w:hint="eastAsia"/>
          <w:u w:val="single"/>
          <w:lang w:val="en-US"/>
        </w:rPr>
        <w:t>Agreement about the assumptions in</w:t>
      </w:r>
      <w:r w:rsidRPr="00327B3D">
        <w:rPr>
          <w:rFonts w:cs="Arial"/>
          <w:u w:val="single"/>
        </w:rPr>
        <w:t xml:space="preserve"> R2-2202026</w:t>
      </w:r>
      <w:r w:rsidR="00DE375F">
        <w:rPr>
          <w:rFonts w:cs="Arial"/>
          <w:u w:val="single"/>
        </w:rPr>
        <w:t xml:space="preserve"> (LS in from RAN2):</w:t>
      </w:r>
    </w:p>
    <w:p w14:paraId="23C33352" w14:textId="4116C9D3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RAN3 approves the RAN2 Assumptions </w:t>
      </w:r>
      <w:r w:rsidR="00F9437D">
        <w:rPr>
          <w:rFonts w:cs="Arial"/>
        </w:rPr>
        <w:t xml:space="preserve">1a, </w:t>
      </w:r>
      <w:r>
        <w:rPr>
          <w:rFonts w:cs="Arial"/>
        </w:rPr>
        <w:t>2a, 2b, 3, 4a, 4b, 5 and 6 in the LS R2-2202026, with the clarification on Assumption 5 that the largest value in the range, i.e., 30 seconds, should be used for all values greater than or equal to 30 seconds.</w:t>
      </w:r>
      <w:r w:rsidR="00327B3D">
        <w:rPr>
          <w:rFonts w:cs="Arial"/>
        </w:rPr>
        <w:t xml:space="preserve"> </w:t>
      </w:r>
    </w:p>
    <w:p w14:paraId="23C33355" w14:textId="77777777" w:rsidR="006434E6" w:rsidRDefault="006434E6">
      <w:pPr>
        <w:rPr>
          <w:rFonts w:eastAsia="SimSun" w:cs="Arial"/>
        </w:rPr>
      </w:pPr>
    </w:p>
    <w:p w14:paraId="23C33356" w14:textId="77777777" w:rsidR="006434E6" w:rsidRDefault="0016419D">
      <w:pPr>
        <w:rPr>
          <w:rFonts w:cs="Arial"/>
          <w:u w:val="single"/>
          <w:lang w:val="sv-SE"/>
        </w:rPr>
      </w:pPr>
      <w:r>
        <w:rPr>
          <w:rFonts w:cs="Arial"/>
          <w:u w:val="single"/>
          <w:lang w:val="sv-SE"/>
        </w:rPr>
        <w:t>NR QoE Intra-System Intra-RAT Mobility</w:t>
      </w:r>
    </w:p>
    <w:p w14:paraId="23C3335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RAN3 suggests that both S-based and M-based XML file could be included in RRC container, and M-based XML file will ONLY be included in RRC container, during mobility process.</w:t>
      </w:r>
    </w:p>
    <w:p w14:paraId="23C33358" w14:textId="3F2047A1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An explicit NGAP/</w:t>
      </w:r>
      <w:proofErr w:type="spellStart"/>
      <w:r>
        <w:rPr>
          <w:rFonts w:cs="Arial"/>
        </w:rPr>
        <w:t>XnAP</w:t>
      </w:r>
      <w:proofErr w:type="spellEnd"/>
      <w:r>
        <w:rPr>
          <w:rFonts w:cs="Arial"/>
        </w:rPr>
        <w:t xml:space="preserve"> “measurement status” IE is introduced, the code point is “ongoing”</w:t>
      </w:r>
      <w:r w:rsidR="002B7AE6">
        <w:rPr>
          <w:rFonts w:cs="Arial"/>
        </w:rPr>
        <w:t>.</w:t>
      </w:r>
    </w:p>
    <w:p w14:paraId="23C33359" w14:textId="77777777" w:rsidR="006434E6" w:rsidRDefault="006434E6">
      <w:pPr>
        <w:rPr>
          <w:rFonts w:cs="Arial"/>
        </w:rPr>
      </w:pPr>
    </w:p>
    <w:p w14:paraId="23C3335A" w14:textId="77777777" w:rsidR="006434E6" w:rsidRDefault="0016419D">
      <w:pPr>
        <w:rPr>
          <w:rFonts w:cs="Arial"/>
          <w:u w:val="single"/>
        </w:rPr>
      </w:pPr>
      <w:r>
        <w:rPr>
          <w:rFonts w:cs="Arial"/>
          <w:u w:val="single"/>
        </w:rPr>
        <w:t xml:space="preserve">RAN-Visible </w:t>
      </w:r>
      <w:proofErr w:type="spellStart"/>
      <w:r>
        <w:rPr>
          <w:rFonts w:cs="Arial"/>
          <w:u w:val="single"/>
        </w:rPr>
        <w:t>QoE</w:t>
      </w:r>
      <w:proofErr w:type="spellEnd"/>
    </w:p>
    <w:p w14:paraId="23C3335B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can be transferred from the source to target node upon mobility and during context retrieval and as follows:</w:t>
      </w:r>
    </w:p>
    <w:p w14:paraId="23C3335C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cs="Arial"/>
        </w:rPr>
        <w:t>-based handover preparation: inside the RRC Context IE in the HANDOVER REQUEST message</w:t>
      </w:r>
    </w:p>
    <w:p w14:paraId="23C3335D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eastAsia="SimSun" w:cs="Arial" w:hint="eastAsia"/>
          <w:lang w:val="en-US"/>
        </w:rPr>
        <w:t>-</w:t>
      </w:r>
      <w:r>
        <w:rPr>
          <w:rFonts w:cs="Arial"/>
        </w:rPr>
        <w:t>based UE context retrieval: inside the RRC Context IE (which in turn is included in the UE Context Information – Retrieve UE Context Response IE) in the RETRIEVE UE CONTEXT RESPONSE message</w:t>
      </w:r>
    </w:p>
    <w:p w14:paraId="23C3335E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During NG-based handover preparation: inside the RRC Container IE within the Source NG-RAN node to Target NG-RAN node Transparent Container IE in the HANDOVER REQUIRED and HANDOVER REQUEST messages.</w:t>
      </w:r>
    </w:p>
    <w:p w14:paraId="23C3335F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lastRenderedPageBreak/>
        <w:t>RAN3 understands the RRC Context IE and the RRC Container IE are referring to Handover</w:t>
      </w:r>
      <w:r>
        <w:rPr>
          <w:rFonts w:eastAsia="SimSun" w:cs="Arial" w:hint="eastAsia"/>
          <w:lang w:val="en-US"/>
        </w:rPr>
        <w:t>P</w:t>
      </w:r>
      <w:r>
        <w:rPr>
          <w:rFonts w:cs="Arial"/>
        </w:rPr>
        <w:t>reparation</w:t>
      </w:r>
      <w:r>
        <w:rPr>
          <w:rFonts w:eastAsia="SimSun" w:cs="Arial" w:hint="eastAsia"/>
          <w:lang w:val="en-US"/>
        </w:rPr>
        <w:t>I</w:t>
      </w:r>
      <w:proofErr w:type="spellStart"/>
      <w:r>
        <w:rPr>
          <w:rFonts w:cs="Arial"/>
        </w:rPr>
        <w:t>nformation</w:t>
      </w:r>
      <w:proofErr w:type="spellEnd"/>
      <w:r>
        <w:rPr>
          <w:rFonts w:cs="Arial"/>
        </w:rPr>
        <w:t>.</w:t>
      </w:r>
    </w:p>
    <w:p w14:paraId="23C3336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pause/resume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 during/post RAN overload (pause/resume flag of regular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doesn’t impact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reporting) </w:t>
      </w:r>
    </w:p>
    <w:p w14:paraId="23C3336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support additional reporting periodicities for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in Rel-17 than what was agreed in R3#114bis-e (i.e., no need to support the following reporting periodicities for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- ms2048, ms5120, ms10240, ms20480, ms40960, min1, min6, min12, min30, min60)</w:t>
      </w:r>
    </w:p>
    <w:p w14:paraId="23C3336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If the reporting periodicity of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is not explicitly indicated in the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configuration,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reports can be sent together with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reports.</w:t>
      </w:r>
    </w:p>
    <w:p w14:paraId="23C33364" w14:textId="04DBE00B" w:rsidR="006434E6" w:rsidRDefault="006434E6">
      <w:pPr>
        <w:spacing w:before="120" w:after="0"/>
        <w:rPr>
          <w:rFonts w:cs="Arial"/>
          <w:bCs/>
        </w:rPr>
      </w:pPr>
    </w:p>
    <w:p w14:paraId="23C33365" w14:textId="77777777" w:rsidR="006434E6" w:rsidRDefault="0016419D">
      <w:pPr>
        <w:rPr>
          <w:rFonts w:eastAsia="SimSun" w:cs="Arial"/>
          <w:u w:val="single"/>
        </w:rPr>
      </w:pPr>
      <w:r>
        <w:rPr>
          <w:rFonts w:cs="Arial"/>
          <w:u w:val="single"/>
        </w:rPr>
        <w:t xml:space="preserve">Alignment of Radio-Related Measurement and </w:t>
      </w:r>
      <w:proofErr w:type="spellStart"/>
      <w:r>
        <w:rPr>
          <w:rFonts w:cs="Arial"/>
          <w:u w:val="single"/>
        </w:rPr>
        <w:t>QoE</w:t>
      </w:r>
      <w:proofErr w:type="spellEnd"/>
      <w:r>
        <w:rPr>
          <w:rFonts w:cs="Arial"/>
          <w:u w:val="single"/>
        </w:rPr>
        <w:t xml:space="preserve"> Measurements</w:t>
      </w:r>
    </w:p>
    <w:p w14:paraId="23C33366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When NG-RAN activates the associated MDT configuration is up to implementation, e.g., upon/after receiving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session start indication from the UE.</w:t>
      </w:r>
    </w:p>
    <w:p w14:paraId="23C3336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NG-RAN deactivates the MDT measurement when it receives the deactivate request from OAM, which has no impact on legacy MDT mechanism.</w:t>
      </w:r>
    </w:p>
    <w:p w14:paraId="23C3336B" w14:textId="77777777" w:rsidR="006434E6" w:rsidRDefault="006434E6">
      <w:pPr>
        <w:spacing w:after="0"/>
        <w:rPr>
          <w:rFonts w:cs="Arial"/>
          <w:bCs/>
        </w:rPr>
      </w:pPr>
    </w:p>
    <w:p w14:paraId="23C3336C" w14:textId="77777777" w:rsidR="006434E6" w:rsidRDefault="0016419D">
      <w:pPr>
        <w:rPr>
          <w:rFonts w:eastAsia="SimSun" w:cs="Arial"/>
        </w:rPr>
      </w:pPr>
      <w:r>
        <w:rPr>
          <w:rFonts w:cs="Arial"/>
          <w:b/>
          <w:bCs/>
          <w:sz w:val="24"/>
          <w:szCs w:val="24"/>
          <w:u w:val="single"/>
        </w:rPr>
        <w:t>RAN3 agreements in previous meetings which may impact SA5:</w:t>
      </w:r>
    </w:p>
    <w:p w14:paraId="23C3336D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 OAM sends a list of the available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metrics to the RAN node, outside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container.</w:t>
      </w:r>
    </w:p>
    <w:p w14:paraId="23C3336E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(s-based activation), OAM includes Trace Reference and Trace Recording Session Reference of the MDT configuration in the QMC configuration sent to NG-RAN.</w:t>
      </w:r>
    </w:p>
    <w:p w14:paraId="23C3336F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(m-based activation), OAM includes Trace Reference of the MDT configuration in the QMC configuration sent to NG-RAN.</w:t>
      </w:r>
    </w:p>
    <w:p w14:paraId="23C3337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In case of aligned MDT/QMC, NG-RAN includes Trace Reference and Trace Recording Session Reference in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 sent to MCE.</w:t>
      </w:r>
    </w:p>
    <w:p w14:paraId="23C3337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To enable time alignment between an already ongoing Immediate MDT and a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started later, the start time and end time of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measurement, in addition to the Trace Reference and Trace Recording Session ID, needs to be added to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report at the NG-RAN node.</w:t>
      </w:r>
    </w:p>
    <w:p w14:paraId="23C3337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  <w:bCs/>
        </w:rPr>
        <w:t xml:space="preserve">NG-RAN can add a coarse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timestamp autonomously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sent to MCE based on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indication from UE. If accurate timestamp information is desired, </w:t>
      </w:r>
      <w:proofErr w:type="spellStart"/>
      <w:r>
        <w:rPr>
          <w:rFonts w:cs="Arial"/>
          <w:bCs/>
        </w:rPr>
        <w:t>startTime</w:t>
      </w:r>
      <w:proofErr w:type="spellEnd"/>
      <w:r>
        <w:rPr>
          <w:rFonts w:cs="Arial"/>
          <w:bCs/>
        </w:rPr>
        <w:t xml:space="preserve"> / </w:t>
      </w:r>
      <w:proofErr w:type="spellStart"/>
      <w:r>
        <w:rPr>
          <w:rFonts w:cs="Arial"/>
          <w:bCs/>
        </w:rPr>
        <w:t>stopTime</w:t>
      </w:r>
      <w:proofErr w:type="spellEnd"/>
      <w:r>
        <w:rPr>
          <w:rFonts w:cs="Arial"/>
          <w:bCs/>
        </w:rPr>
        <w:t xml:space="preserve"> already included by UE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can be used for correlating MDT-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at MCE.</w:t>
      </w:r>
    </w:p>
    <w:p w14:paraId="23C33374" w14:textId="77777777" w:rsidR="006434E6" w:rsidRDefault="006434E6">
      <w:pPr>
        <w:rPr>
          <w:rFonts w:eastAsia="SimSun" w:cs="Arial"/>
        </w:rPr>
      </w:pPr>
    </w:p>
    <w:p w14:paraId="23C33375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23C33376" w14:textId="77777777" w:rsidR="006434E6" w:rsidRDefault="0016419D">
      <w:pPr>
        <w:ind w:left="1985" w:hanging="1985"/>
        <w:rPr>
          <w:rFonts w:cs="Arial"/>
          <w:b/>
        </w:rPr>
      </w:pPr>
      <w:r>
        <w:rPr>
          <w:rFonts w:cs="Arial"/>
          <w:b/>
        </w:rPr>
        <w:t>To RAN2, SA4 and S</w:t>
      </w:r>
      <w:r>
        <w:rPr>
          <w:rFonts w:eastAsia="SimSun" w:cs="Arial"/>
          <w:b/>
        </w:rPr>
        <w:t xml:space="preserve">A5 </w:t>
      </w:r>
      <w:r>
        <w:rPr>
          <w:rFonts w:cs="Arial"/>
          <w:b/>
        </w:rPr>
        <w:t>group.</w:t>
      </w:r>
    </w:p>
    <w:p w14:paraId="23C33377" w14:textId="77777777" w:rsidR="006434E6" w:rsidRDefault="0016419D">
      <w:pPr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 w:hint="eastAsia"/>
          <w:lang w:eastAsia="ko-KR"/>
        </w:rPr>
        <w:t>RAN3 respectfully</w:t>
      </w:r>
      <w:r>
        <w:rPr>
          <w:rFonts w:cs="Arial" w:hint="eastAsia"/>
        </w:rPr>
        <w:t xml:space="preserve"> asks </w:t>
      </w:r>
      <w:r>
        <w:rPr>
          <w:rFonts w:cs="Arial"/>
        </w:rPr>
        <w:t>RAN2, SA4 and SA5 to consider RAN3 agreements and response to RAN3 if necessary. RAN3 kindly ask RAN2, SA4 and SA5 to update the specifications accordingly.</w:t>
      </w:r>
    </w:p>
    <w:p w14:paraId="23C33378" w14:textId="77777777" w:rsidR="006434E6" w:rsidRDefault="006434E6">
      <w:pPr>
        <w:rPr>
          <w:rFonts w:cs="Arial"/>
        </w:rPr>
      </w:pPr>
    </w:p>
    <w:p w14:paraId="23C33379" w14:textId="77777777" w:rsidR="006434E6" w:rsidRDefault="006434E6">
      <w:pPr>
        <w:rPr>
          <w:rFonts w:cs="Arial"/>
        </w:rPr>
      </w:pPr>
    </w:p>
    <w:p w14:paraId="23C3337A" w14:textId="77777777" w:rsidR="006434E6" w:rsidRDefault="006434E6">
      <w:pPr>
        <w:rPr>
          <w:rFonts w:cs="Arial"/>
          <w:b/>
        </w:rPr>
      </w:pPr>
    </w:p>
    <w:p w14:paraId="23C3337B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3. Date of Next TSG-RAN WG</w:t>
      </w:r>
      <w:r>
        <w:rPr>
          <w:rFonts w:eastAsia="SimSun" w:cs="Arial" w:hint="eastAsia"/>
          <w:b/>
        </w:rPr>
        <w:t>3</w:t>
      </w:r>
      <w:r>
        <w:rPr>
          <w:rFonts w:cs="Arial"/>
          <w:b/>
        </w:rPr>
        <w:t xml:space="preserve"> Meetings:</w:t>
      </w:r>
    </w:p>
    <w:p w14:paraId="23C3337C" w14:textId="77777777" w:rsidR="006434E6" w:rsidRDefault="0016419D">
      <w:pPr>
        <w:spacing w:before="120" w:after="0"/>
        <w:outlineLvl w:val="0"/>
        <w:rPr>
          <w:rFonts w:cs="Arial"/>
          <w:bCs/>
        </w:rPr>
      </w:pPr>
      <w:r>
        <w:rPr>
          <w:rFonts w:cs="Arial"/>
          <w:bCs/>
        </w:rPr>
        <w:t>RAN3#116-e                                                         9th - 20th May 2022                                  Online</w:t>
      </w:r>
    </w:p>
    <w:p w14:paraId="23C3337D" w14:textId="022EAD1D" w:rsidR="006434E6" w:rsidRDefault="0016419D">
      <w:pPr>
        <w:spacing w:before="120" w:after="0"/>
        <w:outlineLvl w:val="0"/>
      </w:pPr>
      <w:r>
        <w:rPr>
          <w:rFonts w:cs="Arial"/>
          <w:bCs/>
        </w:rPr>
        <w:t>RAN3#117                                                         22th - 26th Aug 2022                                  Toulouse, FR</w:t>
      </w:r>
    </w:p>
    <w:sectPr w:rsidR="006434E6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D7D9D" w14:textId="77777777" w:rsidR="00F05371" w:rsidRDefault="00F05371">
      <w:pPr>
        <w:spacing w:after="0" w:line="240" w:lineRule="auto"/>
      </w:pPr>
      <w:r>
        <w:separator/>
      </w:r>
    </w:p>
  </w:endnote>
  <w:endnote w:type="continuationSeparator" w:id="0">
    <w:p w14:paraId="29578B3A" w14:textId="77777777" w:rsidR="00F05371" w:rsidRDefault="00F05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游明朝">
    <w:altName w:val="Segoe Print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EndPr/>
    <w:sdtContent>
      <w:p w14:paraId="23C33380" w14:textId="77777777" w:rsidR="006434E6" w:rsidRDefault="0016419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3B6">
          <w:rPr>
            <w:noProof/>
          </w:rPr>
          <w:t>2</w:t>
        </w:r>
        <w:r>
          <w:fldChar w:fldCharType="end"/>
        </w:r>
      </w:p>
    </w:sdtContent>
  </w:sdt>
  <w:p w14:paraId="23C33381" w14:textId="77777777" w:rsidR="006434E6" w:rsidRDefault="006434E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BF47D" w14:textId="77777777" w:rsidR="00F05371" w:rsidRDefault="00F05371">
      <w:pPr>
        <w:spacing w:after="0" w:line="240" w:lineRule="auto"/>
      </w:pPr>
      <w:r>
        <w:separator/>
      </w:r>
    </w:p>
  </w:footnote>
  <w:footnote w:type="continuationSeparator" w:id="0">
    <w:p w14:paraId="516A5E4B" w14:textId="77777777" w:rsidR="00F05371" w:rsidRDefault="00F05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337F" w14:textId="77777777" w:rsidR="006434E6" w:rsidRDefault="001641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9C23C1"/>
    <w:multiLevelType w:val="multilevel"/>
    <w:tmpl w:val="039C23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0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3D0C"/>
    <w:rsid w:val="0000443F"/>
    <w:rsid w:val="00004522"/>
    <w:rsid w:val="00004B64"/>
    <w:rsid w:val="00006915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1E13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0606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663"/>
    <w:rsid w:val="00085F37"/>
    <w:rsid w:val="000862CC"/>
    <w:rsid w:val="0008694B"/>
    <w:rsid w:val="00086AFC"/>
    <w:rsid w:val="0009001B"/>
    <w:rsid w:val="00090A47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464E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DAA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98D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19D"/>
    <w:rsid w:val="00164311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32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942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A12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B7AE6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6B2E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3AA"/>
    <w:rsid w:val="002F4529"/>
    <w:rsid w:val="002F4FE2"/>
    <w:rsid w:val="002F5EBA"/>
    <w:rsid w:val="002F5EF0"/>
    <w:rsid w:val="002F7B14"/>
    <w:rsid w:val="002F7EFB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17E14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27B3D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9A5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0C5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945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5B1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37F90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54F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724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183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134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1F9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2EE1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03B6"/>
    <w:rsid w:val="006311FF"/>
    <w:rsid w:val="006317C7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4E6"/>
    <w:rsid w:val="00643FD5"/>
    <w:rsid w:val="006448B4"/>
    <w:rsid w:val="00644C9A"/>
    <w:rsid w:val="00644ED9"/>
    <w:rsid w:val="00645548"/>
    <w:rsid w:val="00645FA2"/>
    <w:rsid w:val="0064627B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32B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BCF"/>
    <w:rsid w:val="006A2F18"/>
    <w:rsid w:val="006A33E9"/>
    <w:rsid w:val="006A43B2"/>
    <w:rsid w:val="006A4C48"/>
    <w:rsid w:val="006A5321"/>
    <w:rsid w:val="006A5873"/>
    <w:rsid w:val="006A5D73"/>
    <w:rsid w:val="006A62EB"/>
    <w:rsid w:val="006A64C7"/>
    <w:rsid w:val="006A660E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B7E4C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323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45E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6EE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29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72F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2A7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1D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0B7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6AD"/>
    <w:rsid w:val="008507C9"/>
    <w:rsid w:val="008508B8"/>
    <w:rsid w:val="008518C8"/>
    <w:rsid w:val="00851D8C"/>
    <w:rsid w:val="00851F9D"/>
    <w:rsid w:val="00852844"/>
    <w:rsid w:val="00852DC5"/>
    <w:rsid w:val="00854340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5BE"/>
    <w:rsid w:val="00862B0E"/>
    <w:rsid w:val="00862CDF"/>
    <w:rsid w:val="008635CA"/>
    <w:rsid w:val="008637C9"/>
    <w:rsid w:val="00864A83"/>
    <w:rsid w:val="00864C01"/>
    <w:rsid w:val="00864D3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6D96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25E5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1D5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35B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90D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3CD"/>
    <w:rsid w:val="00AF2519"/>
    <w:rsid w:val="00AF281A"/>
    <w:rsid w:val="00AF381E"/>
    <w:rsid w:val="00AF39A4"/>
    <w:rsid w:val="00AF3CE1"/>
    <w:rsid w:val="00AF3DFD"/>
    <w:rsid w:val="00AF414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1D8A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1EEF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533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550A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155F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1F7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888"/>
    <w:rsid w:val="00C86FBA"/>
    <w:rsid w:val="00C87989"/>
    <w:rsid w:val="00C9075E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4F4F"/>
    <w:rsid w:val="00CC5AE1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398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CA4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25D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046E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4C3A"/>
    <w:rsid w:val="00D25601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47FCC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75F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3D7"/>
    <w:rsid w:val="00DF268E"/>
    <w:rsid w:val="00DF27F4"/>
    <w:rsid w:val="00DF298A"/>
    <w:rsid w:val="00DF3074"/>
    <w:rsid w:val="00DF3B4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45C1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6E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B29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371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94F"/>
    <w:rsid w:val="00F32EA3"/>
    <w:rsid w:val="00F33030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37758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26E1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37D"/>
    <w:rsid w:val="00F944FC"/>
    <w:rsid w:val="00F948D5"/>
    <w:rsid w:val="00F94EB5"/>
    <w:rsid w:val="00F963CA"/>
    <w:rsid w:val="00F9660E"/>
    <w:rsid w:val="00F9689E"/>
    <w:rsid w:val="00F96BBC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5F40"/>
    <w:rsid w:val="00FB6368"/>
    <w:rsid w:val="00FB7C82"/>
    <w:rsid w:val="00FC054E"/>
    <w:rsid w:val="00FC0C12"/>
    <w:rsid w:val="00FC10E3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925"/>
    <w:rsid w:val="00FF79D8"/>
    <w:rsid w:val="2EE207CB"/>
    <w:rsid w:val="31654419"/>
    <w:rsid w:val="5B274D45"/>
    <w:rsid w:val="66E0556F"/>
    <w:rsid w:val="68E75635"/>
    <w:rsid w:val="78D2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C33339"/>
  <w15:docId w15:val="{985EBE8A-46A3-4B57-93C2-586CFAED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rPr>
      <w:rFonts w:ascii="Arial" w:eastAsia="Times New Roman" w:hAnsi="Arial" w:cs="Times New Roman"/>
      <w:lang w:val="en-GB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8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BE82716-89F9-4091-956F-03D097BBBE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726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43.020_CR0064_(Rel-11)_TEI11</cp:lastModifiedBy>
  <cp:revision>2</cp:revision>
  <dcterms:created xsi:type="dcterms:W3CDTF">2022-04-27T08:49:00Z</dcterms:created>
  <dcterms:modified xsi:type="dcterms:W3CDTF">2022-04-27T08:49:00Z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</Properties>
</file>